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FB6" w:rsidRPr="00F76636" w:rsidRDefault="00505FB6" w:rsidP="00505FB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05FB6" w:rsidRPr="00F76636" w:rsidRDefault="00505FB6" w:rsidP="00505FB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05FB6" w:rsidRPr="00F76636" w:rsidRDefault="00505FB6" w:rsidP="00505FB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05FB6" w:rsidRDefault="00505FB6" w:rsidP="00505FB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05FB6" w:rsidRPr="00F76636" w:rsidRDefault="00505FB6" w:rsidP="00505FB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05FB6" w:rsidRPr="00D76213" w:rsidRDefault="00505FB6" w:rsidP="00505FB6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505FB6" w:rsidRPr="00AA7E1B" w:rsidRDefault="00505FB6" w:rsidP="00505FB6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505FB6" w:rsidRPr="00014C41" w:rsidRDefault="00505FB6" w:rsidP="00505FB6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505FB6" w:rsidRPr="000C78C5" w:rsidRDefault="00505FB6" w:rsidP="00505FB6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Название: </w:t>
      </w:r>
      <w:r w:rsidRPr="00505FB6">
        <w:rPr>
          <w:rFonts w:ascii="Times New Roman" w:hAnsi="Times New Roman"/>
          <w:sz w:val="24"/>
          <w:szCs w:val="24"/>
        </w:rPr>
        <w:t>Болезни кишечника.</w:t>
      </w:r>
    </w:p>
    <w:p w:rsidR="00505FB6" w:rsidRPr="000C78C5" w:rsidRDefault="00505FB6" w:rsidP="00505FB6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Код темы семинара по унифицированной </w:t>
      </w:r>
      <w:r>
        <w:rPr>
          <w:rFonts w:ascii="Times New Roman" w:hAnsi="Times New Roman"/>
          <w:sz w:val="24"/>
          <w:szCs w:val="24"/>
        </w:rPr>
        <w:t>программе: 7.4</w:t>
      </w:r>
      <w:r w:rsidRPr="000C78C5">
        <w:rPr>
          <w:rFonts w:ascii="Times New Roman" w:hAnsi="Times New Roman"/>
          <w:sz w:val="24"/>
          <w:szCs w:val="24"/>
        </w:rPr>
        <w:t>.</w:t>
      </w:r>
    </w:p>
    <w:p w:rsidR="00505FB6" w:rsidRPr="000C78C5" w:rsidRDefault="00505FB6" w:rsidP="00505FB6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Наименование цикла: Про</w:t>
      </w:r>
      <w:r w:rsidRPr="000C78C5">
        <w:rPr>
          <w:rFonts w:ascii="Times New Roman" w:hAnsi="Times New Roman"/>
          <w:sz w:val="24"/>
          <w:szCs w:val="24"/>
        </w:rPr>
        <w:softHyphen/>
        <w:t>фес</w:t>
      </w:r>
      <w:r w:rsidRPr="000C78C5">
        <w:rPr>
          <w:rFonts w:ascii="Times New Roman" w:hAnsi="Times New Roman"/>
          <w:sz w:val="24"/>
          <w:szCs w:val="24"/>
        </w:rPr>
        <w:softHyphen/>
        <w:t>сио</w:t>
      </w:r>
      <w:r w:rsidRPr="000C78C5">
        <w:rPr>
          <w:rFonts w:ascii="Times New Roman" w:hAnsi="Times New Roman"/>
          <w:sz w:val="24"/>
          <w:szCs w:val="24"/>
        </w:rPr>
        <w:softHyphen/>
        <w:t>наль</w:t>
      </w:r>
      <w:r w:rsidRPr="000C78C5">
        <w:rPr>
          <w:rFonts w:ascii="Times New Roman" w:hAnsi="Times New Roman"/>
          <w:sz w:val="24"/>
          <w:szCs w:val="24"/>
        </w:rPr>
        <w:softHyphen/>
        <w:t>ная пе</w:t>
      </w:r>
      <w:r w:rsidRPr="000C78C5">
        <w:rPr>
          <w:rFonts w:ascii="Times New Roman" w:hAnsi="Times New Roman"/>
          <w:sz w:val="24"/>
          <w:szCs w:val="24"/>
        </w:rPr>
        <w:softHyphen/>
        <w:t>ре</w:t>
      </w:r>
      <w:r w:rsidRPr="000C78C5">
        <w:rPr>
          <w:rFonts w:ascii="Times New Roman" w:hAnsi="Times New Roman"/>
          <w:sz w:val="24"/>
          <w:szCs w:val="24"/>
        </w:rPr>
        <w:softHyphen/>
        <w:t>под</w:t>
      </w:r>
      <w:r w:rsidRPr="000C78C5">
        <w:rPr>
          <w:rFonts w:ascii="Times New Roman" w:hAnsi="Times New Roman"/>
          <w:sz w:val="24"/>
          <w:szCs w:val="24"/>
        </w:rPr>
        <w:softHyphen/>
        <w:t>го</w:t>
      </w:r>
      <w:r w:rsidRPr="000C78C5">
        <w:rPr>
          <w:rFonts w:ascii="Times New Roman" w:hAnsi="Times New Roman"/>
          <w:sz w:val="24"/>
          <w:szCs w:val="24"/>
        </w:rPr>
        <w:softHyphen/>
        <w:t>тов</w:t>
      </w:r>
      <w:r w:rsidRPr="000C78C5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505FB6" w:rsidRPr="000C78C5" w:rsidRDefault="00505FB6" w:rsidP="00505FB6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C78C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C78C5">
        <w:rPr>
          <w:rFonts w:ascii="Times New Roman" w:hAnsi="Times New Roman"/>
          <w:sz w:val="24"/>
          <w:szCs w:val="24"/>
        </w:rPr>
        <w:t xml:space="preserve">: </w:t>
      </w:r>
      <w:r w:rsidRPr="000C78C5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505FB6" w:rsidRPr="000C78C5" w:rsidRDefault="00505FB6" w:rsidP="00505FB6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505FB6" w:rsidRPr="000C78C5" w:rsidRDefault="00505FB6" w:rsidP="00505FB6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C78C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C78C5">
        <w:rPr>
          <w:rFonts w:ascii="Times New Roman" w:hAnsi="Times New Roman"/>
          <w:sz w:val="24"/>
          <w:szCs w:val="24"/>
        </w:rPr>
        <w:t>.</w:t>
      </w:r>
    </w:p>
    <w:p w:rsidR="00505FB6" w:rsidRDefault="00505FB6" w:rsidP="00505FB6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="00C820C3" w:rsidRPr="0040272F">
        <w:rPr>
          <w:rFonts w:ascii="Times New Roman" w:hAnsi="Times New Roman"/>
          <w:sz w:val="24"/>
          <w:szCs w:val="24"/>
        </w:rPr>
        <w:t xml:space="preserve">по </w:t>
      </w:r>
      <w:r w:rsidR="00C820C3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C820C3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C820C3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505FB6" w:rsidRPr="00505FB6" w:rsidRDefault="00505FB6" w:rsidP="00505FB6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505FB6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Pr="00505FB6">
        <w:rPr>
          <w:rFonts w:ascii="Times New Roman" w:hAnsi="Times New Roman"/>
          <w:sz w:val="24"/>
          <w:szCs w:val="24"/>
        </w:rPr>
        <w:t xml:space="preserve">Болезни кишечника. Дуодениты. Этиология, патогенез. Клиника, осложнения, лечение, профилактика. Энтериты, колиты. Классификация, этиология, патогенез. Клиника, Особенности течения хронического энтероколита, осложненного </w:t>
      </w:r>
      <w:proofErr w:type="spellStart"/>
      <w:r w:rsidRPr="00505FB6">
        <w:rPr>
          <w:rFonts w:ascii="Times New Roman" w:hAnsi="Times New Roman"/>
          <w:sz w:val="24"/>
          <w:szCs w:val="24"/>
        </w:rPr>
        <w:t>дисбактериозом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. Нарушение минерального обмена и </w:t>
      </w:r>
      <w:proofErr w:type="spellStart"/>
      <w:r w:rsidRPr="00505FB6">
        <w:rPr>
          <w:rFonts w:ascii="Times New Roman" w:hAnsi="Times New Roman"/>
          <w:sz w:val="24"/>
          <w:szCs w:val="24"/>
        </w:rPr>
        <w:t>остеопороз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. Анемия. Поражение печени и желчевыводящих путей, поджелудочной железы, центральной нервной системы, эндокринной системы при энтероколите. </w:t>
      </w:r>
      <w:proofErr w:type="gramStart"/>
      <w:r w:rsidRPr="00505FB6">
        <w:rPr>
          <w:rFonts w:ascii="Times New Roman" w:hAnsi="Times New Roman"/>
          <w:sz w:val="24"/>
          <w:szCs w:val="24"/>
        </w:rPr>
        <w:t xml:space="preserve">Лечение: диетотерапия, медикаментозная терапия, </w:t>
      </w:r>
      <w:proofErr w:type="spellStart"/>
      <w:r w:rsidRPr="00505FB6">
        <w:rPr>
          <w:rFonts w:ascii="Times New Roman" w:hAnsi="Times New Roman"/>
          <w:sz w:val="24"/>
          <w:szCs w:val="24"/>
        </w:rPr>
        <w:t>фитотерапия</w:t>
      </w:r>
      <w:proofErr w:type="spellEnd"/>
      <w:r w:rsidRPr="00505FB6">
        <w:rPr>
          <w:rFonts w:ascii="Times New Roman" w:hAnsi="Times New Roman"/>
          <w:sz w:val="24"/>
          <w:szCs w:val="24"/>
        </w:rPr>
        <w:t>, физиотерапия, санаторно-курортное лечение, профилактика,  реабилитация,  МСЭ.</w:t>
      </w:r>
      <w:proofErr w:type="gramEnd"/>
      <w:r w:rsidRPr="00505F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5FB6">
        <w:rPr>
          <w:rFonts w:ascii="Times New Roman" w:hAnsi="Times New Roman"/>
          <w:sz w:val="24"/>
          <w:szCs w:val="24"/>
        </w:rPr>
        <w:t>Дисбактериоз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 кишечника. Определение понятия (</w:t>
      </w:r>
      <w:proofErr w:type="spellStart"/>
      <w:r w:rsidRPr="00505FB6">
        <w:rPr>
          <w:rFonts w:ascii="Times New Roman" w:hAnsi="Times New Roman"/>
          <w:sz w:val="24"/>
          <w:szCs w:val="24"/>
        </w:rPr>
        <w:t>эубиоз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5FB6">
        <w:rPr>
          <w:rFonts w:ascii="Times New Roman" w:hAnsi="Times New Roman"/>
          <w:sz w:val="24"/>
          <w:szCs w:val="24"/>
        </w:rPr>
        <w:t>дисбиоз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5FB6">
        <w:rPr>
          <w:rFonts w:ascii="Times New Roman" w:hAnsi="Times New Roman"/>
          <w:sz w:val="24"/>
          <w:szCs w:val="24"/>
        </w:rPr>
        <w:t>дисбактериоз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), фазы развития. Классификация, лечение, профилактика, прогноз. Колиты хронические. Этиология, патогенез. Клиника в зависимости от локализации процесса в различных отделах толстой кишки. Диагноз и дифференциальный диагноз. Лечение, профилактика, МСЭ. Колит язвенный неспецифический. </w:t>
      </w:r>
      <w:proofErr w:type="gramStart"/>
      <w:r w:rsidRPr="00505FB6">
        <w:rPr>
          <w:rFonts w:ascii="Times New Roman" w:hAnsi="Times New Roman"/>
          <w:sz w:val="24"/>
          <w:szCs w:val="24"/>
        </w:rPr>
        <w:t xml:space="preserve">Этиология, патогенез, классификация, клиника, диагноз, дифференциальный диагноз, осложнения, лечение медикаментозное, диетотерапия, гемотрансфузии, белковые </w:t>
      </w:r>
      <w:proofErr w:type="spellStart"/>
      <w:r w:rsidRPr="00505FB6">
        <w:rPr>
          <w:rFonts w:ascii="Times New Roman" w:hAnsi="Times New Roman"/>
          <w:sz w:val="24"/>
          <w:szCs w:val="24"/>
        </w:rPr>
        <w:t>гидролизаты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, синтетические аминокислотные соли; </w:t>
      </w:r>
      <w:proofErr w:type="spellStart"/>
      <w:r w:rsidRPr="00505FB6">
        <w:rPr>
          <w:rFonts w:ascii="Times New Roman" w:hAnsi="Times New Roman"/>
          <w:sz w:val="24"/>
          <w:szCs w:val="24"/>
        </w:rPr>
        <w:t>плазмаферез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5FB6">
        <w:rPr>
          <w:rFonts w:ascii="Times New Roman" w:hAnsi="Times New Roman"/>
          <w:sz w:val="24"/>
          <w:szCs w:val="24"/>
        </w:rPr>
        <w:t>гемосорбция</w:t>
      </w:r>
      <w:proofErr w:type="spellEnd"/>
      <w:r w:rsidRPr="00505FB6">
        <w:rPr>
          <w:rFonts w:ascii="Times New Roman" w:hAnsi="Times New Roman"/>
          <w:sz w:val="24"/>
          <w:szCs w:val="24"/>
        </w:rPr>
        <w:t>, показания к хирургическому лечению, реабилитация, диспансеризация, МСЭ.</w:t>
      </w:r>
      <w:proofErr w:type="gramEnd"/>
      <w:r w:rsidRPr="00505FB6">
        <w:rPr>
          <w:rFonts w:ascii="Times New Roman" w:hAnsi="Times New Roman"/>
          <w:sz w:val="24"/>
          <w:szCs w:val="24"/>
        </w:rPr>
        <w:t xml:space="preserve"> Болезнь Крона. Этиология, патогенез,  клиника, диагностика, дифференциальный диагноз, осложнения, лечение, реабилитация, МСЭ.</w:t>
      </w:r>
    </w:p>
    <w:p w:rsidR="00505FB6" w:rsidRPr="00505FB6" w:rsidRDefault="00505FB6" w:rsidP="00505FB6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505FB6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505FB6" w:rsidRPr="00A5512C" w:rsidRDefault="00505FB6" w:rsidP="00505FB6">
      <w:pPr>
        <w:pStyle w:val="3"/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5512C">
        <w:rPr>
          <w:rFonts w:ascii="Times New Roman" w:hAnsi="Times New Roman"/>
          <w:sz w:val="24"/>
          <w:szCs w:val="24"/>
        </w:rPr>
        <w:t>Болезни кишечника.</w:t>
      </w:r>
    </w:p>
    <w:p w:rsidR="00505FB6" w:rsidRPr="00A5512C" w:rsidRDefault="00505FB6" w:rsidP="00505FB6">
      <w:pPr>
        <w:pStyle w:val="3"/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5512C">
        <w:rPr>
          <w:rFonts w:ascii="Times New Roman" w:hAnsi="Times New Roman"/>
          <w:sz w:val="24"/>
          <w:szCs w:val="24"/>
        </w:rPr>
        <w:t>Дуодениты. Этиология, патогенез. Клиника, осложнения, лечение, профилактика.</w:t>
      </w:r>
    </w:p>
    <w:p w:rsidR="00505FB6" w:rsidRPr="00A5512C" w:rsidRDefault="00505FB6" w:rsidP="00505FB6">
      <w:pPr>
        <w:pStyle w:val="3"/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5512C">
        <w:rPr>
          <w:rFonts w:ascii="Times New Roman" w:hAnsi="Times New Roman"/>
          <w:sz w:val="24"/>
          <w:szCs w:val="24"/>
        </w:rPr>
        <w:t xml:space="preserve">Энтериты, колиты. Классификация, этиология, патогенез. Клиника, Особенности течения хронического энтероколита, осложненного </w:t>
      </w:r>
      <w:proofErr w:type="spellStart"/>
      <w:r w:rsidRPr="00A5512C">
        <w:rPr>
          <w:rFonts w:ascii="Times New Roman" w:hAnsi="Times New Roman"/>
          <w:sz w:val="24"/>
          <w:szCs w:val="24"/>
        </w:rPr>
        <w:t>дисбактериозом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. Нарушение минерального обмена и </w:t>
      </w:r>
      <w:proofErr w:type="spellStart"/>
      <w:r w:rsidRPr="00A5512C">
        <w:rPr>
          <w:rFonts w:ascii="Times New Roman" w:hAnsi="Times New Roman"/>
          <w:sz w:val="24"/>
          <w:szCs w:val="24"/>
        </w:rPr>
        <w:t>остеопороз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. Анемия. Поражение печени и желчевыводящих путей, поджелудочной железы, центральной нервной системы, эндокринной системы при энтероколите. </w:t>
      </w:r>
      <w:proofErr w:type="gramStart"/>
      <w:r w:rsidRPr="00A5512C">
        <w:rPr>
          <w:rFonts w:ascii="Times New Roman" w:hAnsi="Times New Roman"/>
          <w:sz w:val="24"/>
          <w:szCs w:val="24"/>
        </w:rPr>
        <w:t xml:space="preserve">Лечение: диетотерапия, медикаментозная терапия, </w:t>
      </w:r>
      <w:proofErr w:type="spellStart"/>
      <w:r w:rsidRPr="00A5512C">
        <w:rPr>
          <w:rFonts w:ascii="Times New Roman" w:hAnsi="Times New Roman"/>
          <w:sz w:val="24"/>
          <w:szCs w:val="24"/>
        </w:rPr>
        <w:t>фитотерапия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, </w:t>
      </w:r>
      <w:r w:rsidRPr="00A5512C">
        <w:rPr>
          <w:rFonts w:ascii="Times New Roman" w:hAnsi="Times New Roman"/>
          <w:sz w:val="24"/>
          <w:szCs w:val="24"/>
        </w:rPr>
        <w:lastRenderedPageBreak/>
        <w:t>физиотерапия, санаторно-курортное лечение, профилактика,  реабилитация,  МСЭ.</w:t>
      </w:r>
      <w:proofErr w:type="gramEnd"/>
    </w:p>
    <w:p w:rsidR="00505FB6" w:rsidRPr="00A5512C" w:rsidRDefault="00505FB6" w:rsidP="00505FB6">
      <w:pPr>
        <w:pStyle w:val="3"/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512C">
        <w:rPr>
          <w:rFonts w:ascii="Times New Roman" w:hAnsi="Times New Roman"/>
          <w:sz w:val="24"/>
          <w:szCs w:val="24"/>
        </w:rPr>
        <w:t>Дисбактериоз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 кишечника. Определение понятия (</w:t>
      </w:r>
      <w:proofErr w:type="spellStart"/>
      <w:r w:rsidRPr="00A5512C">
        <w:rPr>
          <w:rFonts w:ascii="Times New Roman" w:hAnsi="Times New Roman"/>
          <w:sz w:val="24"/>
          <w:szCs w:val="24"/>
        </w:rPr>
        <w:t>эубиоз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512C">
        <w:rPr>
          <w:rFonts w:ascii="Times New Roman" w:hAnsi="Times New Roman"/>
          <w:sz w:val="24"/>
          <w:szCs w:val="24"/>
        </w:rPr>
        <w:t>дисбиоз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512C">
        <w:rPr>
          <w:rFonts w:ascii="Times New Roman" w:hAnsi="Times New Roman"/>
          <w:sz w:val="24"/>
          <w:szCs w:val="24"/>
        </w:rPr>
        <w:t>дисбактериоз</w:t>
      </w:r>
      <w:proofErr w:type="spellEnd"/>
      <w:r w:rsidRPr="00A5512C">
        <w:rPr>
          <w:rFonts w:ascii="Times New Roman" w:hAnsi="Times New Roman"/>
          <w:sz w:val="24"/>
          <w:szCs w:val="24"/>
        </w:rPr>
        <w:t>), фазы развития. Классификация, лечение, профилактика, прогноз.</w:t>
      </w:r>
    </w:p>
    <w:p w:rsidR="00505FB6" w:rsidRPr="00A5512C" w:rsidRDefault="00505FB6" w:rsidP="00505FB6">
      <w:pPr>
        <w:pStyle w:val="3"/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5512C">
        <w:rPr>
          <w:rFonts w:ascii="Times New Roman" w:hAnsi="Times New Roman"/>
          <w:sz w:val="24"/>
          <w:szCs w:val="24"/>
        </w:rPr>
        <w:t>Колиты хронические. Этиология, патогенез. Клиника в зависимости от локализации процесса в различных отделах толстой кишки. Диагноз и дифференциальный диагноз. Лечение, профилактика, МСЭ.</w:t>
      </w:r>
    </w:p>
    <w:p w:rsidR="00505FB6" w:rsidRPr="00A5512C" w:rsidRDefault="00505FB6" w:rsidP="00505FB6">
      <w:pPr>
        <w:pStyle w:val="3"/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5512C">
        <w:rPr>
          <w:rFonts w:ascii="Times New Roman" w:hAnsi="Times New Roman"/>
          <w:sz w:val="24"/>
          <w:szCs w:val="24"/>
        </w:rPr>
        <w:t xml:space="preserve">Колит язвенный неспецифический. </w:t>
      </w:r>
      <w:proofErr w:type="gramStart"/>
      <w:r w:rsidRPr="00A5512C">
        <w:rPr>
          <w:rFonts w:ascii="Times New Roman" w:hAnsi="Times New Roman"/>
          <w:sz w:val="24"/>
          <w:szCs w:val="24"/>
        </w:rPr>
        <w:t xml:space="preserve">Этиология, патогенез, классификация, клиника, диагноз, дифференциальный диагноз, осложнения, лечение медикаментозное, диетотерапия, гемотрансфузии, белковые </w:t>
      </w:r>
      <w:proofErr w:type="spellStart"/>
      <w:r w:rsidRPr="00A5512C">
        <w:rPr>
          <w:rFonts w:ascii="Times New Roman" w:hAnsi="Times New Roman"/>
          <w:sz w:val="24"/>
          <w:szCs w:val="24"/>
        </w:rPr>
        <w:t>гидролизаты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, синтетические аминокислотные соли; </w:t>
      </w:r>
      <w:proofErr w:type="spellStart"/>
      <w:r w:rsidRPr="00A5512C">
        <w:rPr>
          <w:rFonts w:ascii="Times New Roman" w:hAnsi="Times New Roman"/>
          <w:sz w:val="24"/>
          <w:szCs w:val="24"/>
        </w:rPr>
        <w:t>плазмаферез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512C">
        <w:rPr>
          <w:rFonts w:ascii="Times New Roman" w:hAnsi="Times New Roman"/>
          <w:sz w:val="24"/>
          <w:szCs w:val="24"/>
        </w:rPr>
        <w:t>гемосорбция</w:t>
      </w:r>
      <w:proofErr w:type="spellEnd"/>
      <w:r w:rsidRPr="00A5512C">
        <w:rPr>
          <w:rFonts w:ascii="Times New Roman" w:hAnsi="Times New Roman"/>
          <w:sz w:val="24"/>
          <w:szCs w:val="24"/>
        </w:rPr>
        <w:t>, показания к хирургическому лечению, реабилитация, диспансеризация, МСЭ.</w:t>
      </w:r>
      <w:proofErr w:type="gramEnd"/>
    </w:p>
    <w:p w:rsidR="00505FB6" w:rsidRPr="00A5512C" w:rsidRDefault="00505FB6" w:rsidP="00505FB6">
      <w:pPr>
        <w:pStyle w:val="3"/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5512C">
        <w:rPr>
          <w:rFonts w:ascii="Times New Roman" w:hAnsi="Times New Roman"/>
          <w:sz w:val="24"/>
          <w:szCs w:val="24"/>
        </w:rPr>
        <w:t>Болезнь Крона. Этиология, патогенез,  клиника, диагностика, дифференциальный диагноз, осложнения, лечение, реабилитация, МСЭ.</w:t>
      </w:r>
    </w:p>
    <w:p w:rsidR="00505FB6" w:rsidRPr="000C78C5" w:rsidRDefault="00505FB6" w:rsidP="00505FB6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C78C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8C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C78C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C78C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505FB6" w:rsidRPr="000C78C5" w:rsidRDefault="00505FB6" w:rsidP="00505FB6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05FB6" w:rsidRPr="000C78C5" w:rsidRDefault="00505FB6" w:rsidP="00505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          Основная:</w:t>
      </w:r>
      <w:r w:rsidRPr="000C78C5">
        <w:rPr>
          <w:rFonts w:ascii="Times New Roman" w:hAnsi="Times New Roman"/>
          <w:bCs/>
          <w:sz w:val="24"/>
          <w:szCs w:val="24"/>
        </w:rPr>
        <w:t xml:space="preserve"> </w:t>
      </w:r>
    </w:p>
    <w:p w:rsidR="00505FB6" w:rsidRPr="000C78C5" w:rsidRDefault="00505FB6" w:rsidP="00505FB6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0C78C5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0C78C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505FB6" w:rsidRPr="000C78C5" w:rsidRDefault="00505FB6" w:rsidP="00505FB6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C78C5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505FB6" w:rsidRPr="000C78C5" w:rsidRDefault="00505FB6" w:rsidP="00505FB6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505FB6" w:rsidRPr="000C78C5" w:rsidRDefault="00505FB6" w:rsidP="00505FB6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2010 -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505FB6" w:rsidRPr="000C78C5" w:rsidRDefault="00505FB6" w:rsidP="00505FB6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0C78C5">
        <w:rPr>
          <w:rFonts w:ascii="Times New Roman" w:hAnsi="Times New Roman"/>
          <w:color w:val="000000"/>
          <w:sz w:val="24"/>
          <w:szCs w:val="24"/>
        </w:rPr>
        <w:t>ие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0C78C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505FB6" w:rsidRPr="000C78C5" w:rsidRDefault="00505FB6" w:rsidP="00505FB6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505FB6" w:rsidRPr="000C78C5" w:rsidRDefault="00505FB6" w:rsidP="00505FB6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  <w:t xml:space="preserve">     </w:t>
      </w:r>
    </w:p>
    <w:p w:rsidR="000031A7" w:rsidRPr="00A5512C" w:rsidRDefault="000031A7" w:rsidP="00A551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031A7" w:rsidRPr="00A5512C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ED58050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54115E8"/>
    <w:multiLevelType w:val="hybridMultilevel"/>
    <w:tmpl w:val="27A666D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6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031A7"/>
    <w:rsid w:val="000150AF"/>
    <w:rsid w:val="000216F3"/>
    <w:rsid w:val="000C2BB7"/>
    <w:rsid w:val="000E0392"/>
    <w:rsid w:val="00153C49"/>
    <w:rsid w:val="0020693F"/>
    <w:rsid w:val="00227C75"/>
    <w:rsid w:val="00303B70"/>
    <w:rsid w:val="00391AF4"/>
    <w:rsid w:val="00475158"/>
    <w:rsid w:val="005058AA"/>
    <w:rsid w:val="00505FB6"/>
    <w:rsid w:val="00520B5B"/>
    <w:rsid w:val="00714653"/>
    <w:rsid w:val="007832CF"/>
    <w:rsid w:val="007D1990"/>
    <w:rsid w:val="0081484D"/>
    <w:rsid w:val="00882D27"/>
    <w:rsid w:val="008A6B7B"/>
    <w:rsid w:val="008F2DDF"/>
    <w:rsid w:val="009743BA"/>
    <w:rsid w:val="0097451E"/>
    <w:rsid w:val="009B5D92"/>
    <w:rsid w:val="00A2071D"/>
    <w:rsid w:val="00A5512C"/>
    <w:rsid w:val="00AC2B4F"/>
    <w:rsid w:val="00AC363D"/>
    <w:rsid w:val="00B2248D"/>
    <w:rsid w:val="00B547A2"/>
    <w:rsid w:val="00B86AD7"/>
    <w:rsid w:val="00BA2469"/>
    <w:rsid w:val="00BD71B1"/>
    <w:rsid w:val="00C52743"/>
    <w:rsid w:val="00C55CC5"/>
    <w:rsid w:val="00C820C3"/>
    <w:rsid w:val="00CB2919"/>
    <w:rsid w:val="00D42BA5"/>
    <w:rsid w:val="00D75037"/>
    <w:rsid w:val="00DD6F2C"/>
    <w:rsid w:val="00DE66DC"/>
    <w:rsid w:val="00E12B76"/>
    <w:rsid w:val="00E91438"/>
    <w:rsid w:val="00ED3A2A"/>
    <w:rsid w:val="00F109A8"/>
    <w:rsid w:val="00F808C0"/>
    <w:rsid w:val="00FB7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rFonts w:eastAsia="Calibri"/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14653"/>
    <w:pPr>
      <w:ind w:left="720"/>
      <w:contextualSpacing/>
    </w:pPr>
  </w:style>
  <w:style w:type="character" w:customStyle="1" w:styleId="a9">
    <w:name w:val="Текст выделеный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rsid w:val="00BD71B1"/>
    <w:rPr>
      <w:rFonts w:cs="Times New Roman"/>
    </w:rPr>
  </w:style>
  <w:style w:type="character" w:customStyle="1" w:styleId="apple-converted-space">
    <w:name w:val="apple-converted-space"/>
    <w:rsid w:val="00BD71B1"/>
    <w:rPr>
      <w:rFonts w:cs="Times New Roman"/>
    </w:rPr>
  </w:style>
  <w:style w:type="paragraph" w:styleId="ac">
    <w:name w:val="No Spacing"/>
    <w:uiPriority w:val="1"/>
    <w:qFormat/>
    <w:rsid w:val="00505FB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69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779</Words>
  <Characters>4441</Characters>
  <Application>Microsoft Office Word</Application>
  <DocSecurity>0</DocSecurity>
  <Lines>37</Lines>
  <Paragraphs>10</Paragraphs>
  <ScaleCrop>false</ScaleCrop>
  <Company>Home</Company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17</cp:revision>
  <dcterms:created xsi:type="dcterms:W3CDTF">2012-11-13T18:59:00Z</dcterms:created>
  <dcterms:modified xsi:type="dcterms:W3CDTF">2018-11-22T09:51:00Z</dcterms:modified>
</cp:coreProperties>
</file>